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F2D0" w14:textId="77777777" w:rsidR="009F04FD" w:rsidRDefault="009F04FD" w:rsidP="00837F85">
      <w:pPr>
        <w:spacing w:line="216" w:lineRule="auto"/>
        <w:ind w:firstLineChars="100" w:firstLine="210"/>
        <w:jc w:val="center"/>
        <w:rPr>
          <w:rFonts w:ascii="游ゴシック" w:eastAsia="游ゴシック" w:hAnsi="游ゴシック" w:cs="+mn-cs"/>
          <w:color w:val="000000"/>
          <w:kern w:val="24"/>
          <w:szCs w:val="21"/>
          <w:highlight w:val="cyan"/>
        </w:rPr>
      </w:pPr>
    </w:p>
    <w:p w14:paraId="03908729" w14:textId="089B7068" w:rsidR="00837F85" w:rsidRPr="009F04FD" w:rsidRDefault="00837F85" w:rsidP="00837F85">
      <w:pPr>
        <w:spacing w:line="216" w:lineRule="auto"/>
        <w:ind w:firstLineChars="100" w:firstLine="210"/>
        <w:jc w:val="center"/>
        <w:rPr>
          <w:rFonts w:ascii="游ゴシック" w:eastAsia="游ゴシック" w:hAnsi="游ゴシック" w:cs="+mn-cs"/>
          <w:color w:val="000000"/>
          <w:kern w:val="24"/>
          <w:szCs w:val="21"/>
        </w:rPr>
      </w:pPr>
      <w:r w:rsidRPr="009F04FD">
        <w:rPr>
          <w:rFonts w:ascii="游ゴシック" w:eastAsia="游ゴシック" w:hAnsi="游ゴシック" w:cs="+mn-cs" w:hint="eastAsia"/>
          <w:color w:val="000000"/>
          <w:kern w:val="24"/>
          <w:szCs w:val="21"/>
        </w:rPr>
        <w:t>「</w:t>
      </w:r>
      <w:r w:rsidR="00E601FB" w:rsidRPr="009F04FD">
        <w:rPr>
          <w:rFonts w:ascii="游ゴシック" w:eastAsia="游ゴシック" w:hAnsi="游ゴシック" w:cs="+mn-cs" w:hint="eastAsia"/>
          <w:color w:val="000000"/>
          <w:kern w:val="24"/>
          <w:szCs w:val="21"/>
        </w:rPr>
        <w:t>社会福祉と申請主義をめぐる問題の今</w:t>
      </w:r>
      <w:r w:rsidRPr="009F04FD">
        <w:rPr>
          <w:rFonts w:ascii="游ゴシック" w:eastAsia="游ゴシック" w:hAnsi="游ゴシック" w:cs="+mn-cs"/>
          <w:color w:val="000000"/>
          <w:kern w:val="24"/>
          <w:szCs w:val="21"/>
        </w:rPr>
        <w:t>」</w:t>
      </w:r>
      <w:r w:rsidRPr="009F04FD">
        <w:rPr>
          <w:rFonts w:ascii="游ゴシック" w:eastAsia="游ゴシック" w:hAnsi="游ゴシック" w:cs="+mn-cs" w:hint="eastAsia"/>
          <w:color w:val="000000"/>
          <w:kern w:val="24"/>
          <w:szCs w:val="21"/>
        </w:rPr>
        <w:t>開催趣旨</w:t>
      </w:r>
    </w:p>
    <w:p w14:paraId="5880A86D" w14:textId="77777777" w:rsidR="00837F85" w:rsidRDefault="00837F85" w:rsidP="00837F85">
      <w:pPr>
        <w:wordWrap w:val="0"/>
        <w:spacing w:line="216" w:lineRule="auto"/>
        <w:ind w:firstLineChars="100" w:firstLine="210"/>
        <w:jc w:val="right"/>
        <w:rPr>
          <w:rFonts w:ascii="游ゴシック" w:eastAsia="游ゴシック" w:hAnsi="游ゴシック" w:cs="+mn-cs"/>
          <w:color w:val="000000"/>
          <w:kern w:val="24"/>
          <w:szCs w:val="21"/>
        </w:rPr>
      </w:pPr>
      <w:bookmarkStart w:id="0" w:name="_GoBack"/>
      <w:bookmarkEnd w:id="0"/>
    </w:p>
    <w:p w14:paraId="773998E5" w14:textId="0A5F8FA8" w:rsidR="00837F85" w:rsidRDefault="00837F85" w:rsidP="00837F85">
      <w:pPr>
        <w:spacing w:line="216" w:lineRule="auto"/>
        <w:ind w:firstLineChars="100" w:firstLine="210"/>
        <w:jc w:val="right"/>
        <w:rPr>
          <w:rFonts w:ascii="游ゴシック" w:eastAsia="游ゴシック" w:hAnsi="游ゴシック" w:cs="+mn-cs"/>
          <w:color w:val="000000"/>
          <w:kern w:val="24"/>
          <w:szCs w:val="21"/>
        </w:rPr>
      </w:pPr>
      <w:r>
        <w:rPr>
          <w:rFonts w:ascii="游ゴシック" w:eastAsia="游ゴシック" w:hAnsi="游ゴシック" w:cs="+mn-cs" w:hint="eastAsia"/>
          <w:color w:val="000000"/>
          <w:kern w:val="24"/>
          <w:szCs w:val="21"/>
        </w:rPr>
        <w:t>武</w:t>
      </w:r>
      <w:r w:rsidRPr="00B8703C">
        <w:rPr>
          <w:rFonts w:ascii="游ゴシック" w:eastAsia="游ゴシック" w:hAnsi="游ゴシック" w:cs="+mn-cs" w:hint="eastAsia"/>
          <w:color w:val="000000"/>
          <w:kern w:val="24"/>
          <w:szCs w:val="21"/>
        </w:rPr>
        <w:t>蔵野大学</w:t>
      </w:r>
      <w:r w:rsidR="00A4540D" w:rsidRPr="00B8703C">
        <w:rPr>
          <w:rFonts w:ascii="游ゴシック" w:eastAsia="游ゴシック" w:hAnsi="游ゴシック" w:cs="+mn-cs" w:hint="eastAsia"/>
          <w:color w:val="000000"/>
          <w:kern w:val="24"/>
          <w:szCs w:val="21"/>
        </w:rPr>
        <w:t>人間科学部教授</w:t>
      </w:r>
      <w:r>
        <w:rPr>
          <w:rFonts w:ascii="游ゴシック" w:eastAsia="游ゴシック" w:hAnsi="游ゴシック" w:cs="+mn-cs" w:hint="eastAsia"/>
          <w:color w:val="000000"/>
          <w:kern w:val="24"/>
          <w:szCs w:val="21"/>
        </w:rPr>
        <w:t xml:space="preserve">　木下大生</w:t>
      </w:r>
    </w:p>
    <w:p w14:paraId="66974EE1" w14:textId="77777777" w:rsidR="00837F85" w:rsidRDefault="00837F85" w:rsidP="00837F85">
      <w:pPr>
        <w:spacing w:line="216" w:lineRule="auto"/>
        <w:ind w:firstLineChars="100" w:firstLine="210"/>
        <w:jc w:val="right"/>
        <w:rPr>
          <w:rFonts w:ascii="游ゴシック" w:eastAsia="游ゴシック" w:hAnsi="游ゴシック" w:cs="+mn-cs"/>
          <w:color w:val="000000"/>
          <w:kern w:val="24"/>
          <w:szCs w:val="21"/>
        </w:rPr>
      </w:pPr>
    </w:p>
    <w:p w14:paraId="25DFEC9C" w14:textId="04C95EE2"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日本において福祉サービスを受給しようとした際には、</w:t>
      </w:r>
      <w:r w:rsidR="00CE565C">
        <w:rPr>
          <w:rFonts w:ascii="游ゴシック" w:eastAsia="游ゴシック" w:hAnsi="游ゴシック" w:cs="+mn-cs" w:hint="eastAsia"/>
          <w:color w:val="000000"/>
          <w:kern w:val="24"/>
          <w:szCs w:val="21"/>
        </w:rPr>
        <w:t>自らの意思をもって、</w:t>
      </w:r>
      <w:r w:rsidRPr="00837F85">
        <w:rPr>
          <w:rFonts w:ascii="游ゴシック" w:eastAsia="游ゴシック" w:hAnsi="游ゴシック" w:cs="+mn-cs" w:hint="eastAsia"/>
          <w:color w:val="000000"/>
          <w:kern w:val="24"/>
          <w:szCs w:val="21"/>
        </w:rPr>
        <w:t>申請受付機関に赴き、申請書類に記入をし、申請することが求められる。この仕組みを「申請主義」という。</w:t>
      </w:r>
    </w:p>
    <w:p w14:paraId="1A84DB17" w14:textId="77777777"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社会福祉サービスを受けるか受けないかは自己決定に基づくものであり、必要があると考える場合は、自身で申請をすることは、一見あたりまえの手続きであり、何も問題がないようにもみえる。</w:t>
      </w:r>
    </w:p>
    <w:p w14:paraId="75D5C098" w14:textId="3C49A97E"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しかし、「福祉サービスを受給するために</w:t>
      </w:r>
      <w:r w:rsidR="00A01CD7">
        <w:rPr>
          <w:rFonts w:ascii="游ゴシック" w:eastAsia="游ゴシック" w:hAnsi="游ゴシック" w:cs="+mn-cs" w:hint="eastAsia"/>
          <w:color w:val="000000"/>
          <w:kern w:val="24"/>
          <w:szCs w:val="21"/>
        </w:rPr>
        <w:t>手続きを行い</w:t>
      </w:r>
      <w:r w:rsidRPr="00837F85">
        <w:rPr>
          <w:rFonts w:ascii="游ゴシック" w:eastAsia="游ゴシック" w:hAnsi="游ゴシック" w:cs="+mn-cs" w:hint="eastAsia"/>
          <w:color w:val="000000"/>
          <w:kern w:val="24"/>
          <w:szCs w:val="21"/>
        </w:rPr>
        <w:t>申請する」に至るまでの過程を細かく見ていくと、</w:t>
      </w:r>
      <w:r w:rsidR="00A01CD7">
        <w:rPr>
          <w:rFonts w:ascii="游ゴシック" w:eastAsia="游ゴシック" w:hAnsi="游ゴシック" w:cs="+mn-cs" w:hint="eastAsia"/>
          <w:color w:val="000000"/>
          <w:kern w:val="24"/>
          <w:szCs w:val="21"/>
        </w:rPr>
        <w:t>手続きは</w:t>
      </w:r>
      <w:r w:rsidRPr="00837F85">
        <w:rPr>
          <w:rFonts w:ascii="游ゴシック" w:eastAsia="游ゴシック" w:hAnsi="游ゴシック" w:cs="+mn-cs" w:hint="eastAsia"/>
          <w:color w:val="000000"/>
          <w:kern w:val="24"/>
          <w:szCs w:val="21"/>
        </w:rPr>
        <w:t>多岐に亘っている。</w:t>
      </w:r>
    </w:p>
    <w:p w14:paraId="244A6CC0" w14:textId="37DAC0FD"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具体的には、以下の少なくても10のプロセスを経る。①サービスを受けるための要件等の情報を収集・整理・理解、②自身が要件を充足しているかを確認、③申請を受け付ける機関・施設の場所を確認、④申請機関・施設の窓口に移動、⑤担当窓口を探す、⑥担当窓口の担当者に来所目的を伝える、⑦申請の詳細の説明を受ける、⑧申請に必要な書類等を揃える、⑨申請書に記入する、⑩結果を受け取り通知の内容を理解・判断する</w:t>
      </w:r>
      <w:r w:rsidR="00D152F2">
        <w:rPr>
          <w:rFonts w:ascii="游ゴシック" w:eastAsia="游ゴシック" w:hAnsi="游ゴシック" w:cs="+mn-cs" w:hint="eastAsia"/>
          <w:color w:val="000000"/>
          <w:kern w:val="24"/>
          <w:szCs w:val="21"/>
        </w:rPr>
        <w:t>。</w:t>
      </w:r>
    </w:p>
    <w:p w14:paraId="563ABA05" w14:textId="70F812C0" w:rsidR="00837F85" w:rsidRPr="00837F85" w:rsidRDefault="00D201F2" w:rsidP="00837F85">
      <w:pPr>
        <w:spacing w:line="216" w:lineRule="auto"/>
        <w:ind w:firstLineChars="100" w:firstLine="210"/>
        <w:rPr>
          <w:szCs w:val="16"/>
        </w:rPr>
      </w:pPr>
      <w:r>
        <w:rPr>
          <w:rFonts w:ascii="游ゴシック" w:eastAsia="游ゴシック" w:hAnsi="游ゴシック" w:cs="+mn-cs" w:hint="eastAsia"/>
          <w:color w:val="000000"/>
          <w:kern w:val="24"/>
          <w:szCs w:val="21"/>
        </w:rPr>
        <w:t>これら１つ</w:t>
      </w:r>
      <w:r w:rsidR="00225599" w:rsidRPr="00225599">
        <w:rPr>
          <w:rFonts w:ascii="游ゴシック" w:eastAsia="游ゴシック" w:hAnsi="游ゴシック" w:cs="+mn-cs" w:hint="eastAsia"/>
          <w:color w:val="000000"/>
          <w:kern w:val="24"/>
          <w:szCs w:val="21"/>
        </w:rPr>
        <w:t>１</w:t>
      </w:r>
      <w:r w:rsidR="00837F85" w:rsidRPr="00837F85">
        <w:rPr>
          <w:rFonts w:ascii="游ゴシック" w:eastAsia="游ゴシック" w:hAnsi="游ゴシック" w:cs="+mn-cs" w:hint="eastAsia"/>
          <w:color w:val="000000"/>
          <w:kern w:val="24"/>
          <w:szCs w:val="21"/>
        </w:rPr>
        <w:t>つのプロセスは、生活に課題が生じ、福祉サービスを受給しようとしている人の場合、心身の状況によっては困難が伴う場合がある。例えば、情報がインターネットで提供されることが多い中で高度情報化の波に乗れなかった人、申請窓口までの移動が四肢の障害により自力では困難な人、知的に障害があることで申請書類の</w:t>
      </w:r>
      <w:r w:rsidR="00A01CD7">
        <w:rPr>
          <w:rFonts w:ascii="游ゴシック" w:eastAsia="游ゴシック" w:hAnsi="游ゴシック" w:cs="+mn-cs" w:hint="eastAsia"/>
          <w:color w:val="000000"/>
          <w:kern w:val="24"/>
          <w:szCs w:val="21"/>
        </w:rPr>
        <w:t>内容の理解が困難であることから各欄に必要事項の</w:t>
      </w:r>
      <w:r w:rsidR="00837F85" w:rsidRPr="00837F85">
        <w:rPr>
          <w:rFonts w:ascii="游ゴシック" w:eastAsia="游ゴシック" w:hAnsi="游ゴシック" w:cs="+mn-cs" w:hint="eastAsia"/>
          <w:color w:val="000000"/>
          <w:kern w:val="24"/>
          <w:szCs w:val="21"/>
        </w:rPr>
        <w:t>記入が困難な人、などがあげられる。</w:t>
      </w:r>
    </w:p>
    <w:p w14:paraId="25FF3B78" w14:textId="44070247"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また、そもそも福祉サービスを受給することに</w:t>
      </w:r>
      <w:r w:rsidR="00A01CD7">
        <w:rPr>
          <w:rFonts w:ascii="游ゴシック" w:eastAsia="游ゴシック" w:hAnsi="游ゴシック" w:cs="+mn-cs" w:hint="eastAsia"/>
          <w:color w:val="000000"/>
          <w:kern w:val="24"/>
          <w:szCs w:val="21"/>
        </w:rPr>
        <w:t>対して</w:t>
      </w:r>
      <w:r w:rsidRPr="00837F85">
        <w:rPr>
          <w:rFonts w:ascii="游ゴシック" w:eastAsia="游ゴシック" w:hAnsi="游ゴシック" w:cs="+mn-cs" w:hint="eastAsia"/>
          <w:color w:val="000000"/>
          <w:kern w:val="24"/>
          <w:szCs w:val="21"/>
        </w:rPr>
        <w:t>、「国のお世話にはなりたくない」「税金を使用するのが申し訳ない」といった心理的抵抗感・罪悪感が伴うこと</w:t>
      </w:r>
      <w:r w:rsidR="00D152F2">
        <w:rPr>
          <w:rFonts w:ascii="游ゴシック" w:eastAsia="游ゴシック" w:hAnsi="游ゴシック" w:cs="+mn-cs" w:hint="eastAsia"/>
          <w:color w:val="000000"/>
          <w:kern w:val="24"/>
          <w:szCs w:val="21"/>
        </w:rPr>
        <w:t>が</w:t>
      </w:r>
      <w:r w:rsidR="00A01CD7">
        <w:rPr>
          <w:rFonts w:ascii="游ゴシック" w:eastAsia="游ゴシック" w:hAnsi="游ゴシック" w:cs="+mn-cs" w:hint="eastAsia"/>
          <w:color w:val="000000"/>
          <w:kern w:val="24"/>
          <w:szCs w:val="21"/>
        </w:rPr>
        <w:t>ある。そのため</w:t>
      </w:r>
      <w:r w:rsidRPr="00837F85">
        <w:rPr>
          <w:rFonts w:ascii="游ゴシック" w:eastAsia="游ゴシック" w:hAnsi="游ゴシック" w:cs="+mn-cs" w:hint="eastAsia"/>
          <w:color w:val="000000"/>
          <w:kern w:val="24"/>
          <w:szCs w:val="21"/>
        </w:rPr>
        <w:t>申請をためらう人も少なくない。</w:t>
      </w:r>
    </w:p>
    <w:p w14:paraId="4B99226A" w14:textId="39934342"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ただ、生活課題が生じた場合で、特に「健康で文化的な最低限度の生活」を満たしていない場合は、その状況が改善されることは国民の権利であり、また改善することは国の義務である。</w:t>
      </w:r>
    </w:p>
    <w:p w14:paraId="4CCA22B6" w14:textId="0ED4CEA5" w:rsidR="00837F85" w:rsidRPr="00837F85" w:rsidRDefault="00837F85" w:rsidP="00837F85">
      <w:pPr>
        <w:spacing w:line="216" w:lineRule="auto"/>
        <w:ind w:firstLineChars="100" w:firstLine="210"/>
        <w:rPr>
          <w:szCs w:val="16"/>
        </w:rPr>
      </w:pPr>
      <w:r w:rsidRPr="00837F85">
        <w:rPr>
          <w:rFonts w:ascii="游ゴシック" w:eastAsia="游ゴシック" w:hAnsi="游ゴシック" w:cs="+mn-cs" w:hint="eastAsia"/>
          <w:color w:val="000000"/>
          <w:kern w:val="24"/>
          <w:szCs w:val="21"/>
        </w:rPr>
        <w:t>以上</w:t>
      </w:r>
      <w:r w:rsidR="00D152F2">
        <w:rPr>
          <w:rFonts w:ascii="游ゴシック" w:eastAsia="游ゴシック" w:hAnsi="游ゴシック" w:cs="+mn-cs" w:hint="eastAsia"/>
          <w:color w:val="000000"/>
          <w:kern w:val="24"/>
          <w:szCs w:val="21"/>
        </w:rPr>
        <w:t>の</w:t>
      </w:r>
      <w:r w:rsidR="00A01CD7">
        <w:rPr>
          <w:rFonts w:ascii="游ゴシック" w:eastAsia="游ゴシック" w:hAnsi="游ゴシック" w:cs="+mn-cs" w:hint="eastAsia"/>
          <w:color w:val="000000"/>
          <w:kern w:val="24"/>
          <w:szCs w:val="21"/>
        </w:rPr>
        <w:t>ような状況があることから</w:t>
      </w:r>
      <w:r w:rsidRPr="00837F85">
        <w:rPr>
          <w:rFonts w:ascii="游ゴシック" w:eastAsia="游ゴシック" w:hAnsi="游ゴシック" w:cs="+mn-cs" w:hint="eastAsia"/>
          <w:color w:val="000000"/>
          <w:kern w:val="24"/>
          <w:szCs w:val="21"/>
        </w:rPr>
        <w:t>、国民の福祉のニーズを充足するための手段として、「申請主義」の仕組みのみでは十分ではないのではないか、という疑問が生じるし、現にその仕組みのみでは十分ではない、という問題提起もなされている。</w:t>
      </w:r>
    </w:p>
    <w:p w14:paraId="01A270AB" w14:textId="16DCD479" w:rsidR="00837F85" w:rsidRPr="00837F85" w:rsidRDefault="0071333D" w:rsidP="00837F85">
      <w:pPr>
        <w:spacing w:line="216" w:lineRule="auto"/>
        <w:ind w:firstLineChars="100" w:firstLine="210"/>
        <w:rPr>
          <w:szCs w:val="16"/>
        </w:rPr>
      </w:pPr>
      <w:r w:rsidRPr="00D152F2">
        <w:rPr>
          <w:rFonts w:ascii="游ゴシック" w:eastAsia="游ゴシック" w:hAnsi="游ゴシック" w:cs="+mn-cs" w:hint="eastAsia"/>
          <w:color w:val="000000"/>
          <w:kern w:val="24"/>
          <w:szCs w:val="21"/>
        </w:rPr>
        <w:t>本</w:t>
      </w:r>
      <w:r w:rsidR="00837F85" w:rsidRPr="00837F85">
        <w:rPr>
          <w:rFonts w:ascii="游ゴシック" w:eastAsia="游ゴシック" w:hAnsi="游ゴシック" w:cs="+mn-cs" w:hint="eastAsia"/>
          <w:color w:val="000000"/>
          <w:kern w:val="24"/>
          <w:szCs w:val="21"/>
        </w:rPr>
        <w:t>講座では、福祉サービス受給のための手続きが、申請主義では不十分であると考え、福祉サービスを必要としているにもかかわらず、申請をすることが困難な人々の支援をしている福祉実践者の方々をお迎えし、申請主義克服のためのアウトリーチ実践の内容と課題を伺い、今後の福祉サービスの申請のあり方について検討する。</w:t>
      </w:r>
    </w:p>
    <w:sectPr w:rsidR="00837F85" w:rsidRPr="00837F85">
      <w:head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5BF9" w16cex:dateUtc="2023-06-15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3DD2A" w16cid:durableId="28355BE7"/>
  <w16cid:commentId w16cid:paraId="04C8DF98" w16cid:durableId="28355BE8"/>
  <w16cid:commentId w16cid:paraId="3CC8642E" w16cid:durableId="28355BE9"/>
  <w16cid:commentId w16cid:paraId="7B480FC3" w16cid:durableId="28355B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7B4E" w14:textId="77777777" w:rsidR="00E12AC6" w:rsidRDefault="00E12AC6" w:rsidP="00365546">
      <w:r>
        <w:separator/>
      </w:r>
    </w:p>
  </w:endnote>
  <w:endnote w:type="continuationSeparator" w:id="0">
    <w:p w14:paraId="7F931FB7" w14:textId="77777777" w:rsidR="00E12AC6" w:rsidRDefault="00E12AC6" w:rsidP="0036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0B82" w14:textId="77777777" w:rsidR="00E12AC6" w:rsidRDefault="00E12AC6" w:rsidP="00365546">
      <w:r>
        <w:separator/>
      </w:r>
    </w:p>
  </w:footnote>
  <w:footnote w:type="continuationSeparator" w:id="0">
    <w:p w14:paraId="35296884" w14:textId="77777777" w:rsidR="00E12AC6" w:rsidRDefault="00E12AC6" w:rsidP="0036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F05F" w14:textId="7431CB81" w:rsidR="00365546" w:rsidRPr="00B22A2E" w:rsidRDefault="00365546" w:rsidP="00744EAE">
    <w:pPr>
      <w:pStyle w:val="a4"/>
      <w:ind w:firstLineChars="2900" w:firstLine="6090"/>
      <w:rPr>
        <w:rFonts w:ascii="游ゴシック" w:eastAsia="游ゴシック" w:hAnsi="游ゴシック"/>
      </w:rPr>
    </w:pPr>
    <w:r w:rsidRPr="00B22A2E">
      <w:rPr>
        <w:rFonts w:ascii="游ゴシック" w:eastAsia="游ゴシック" w:hAnsi="游ゴシック" w:hint="eastAsia"/>
      </w:rPr>
      <w:t>2023</w:t>
    </w:r>
    <w:r w:rsidRPr="00B22A2E">
      <w:rPr>
        <w:rFonts w:ascii="游ゴシック" w:eastAsia="游ゴシック" w:hAnsi="游ゴシック" w:hint="eastAsia"/>
      </w:rPr>
      <w:t>年７月８日（土）</w:t>
    </w:r>
  </w:p>
  <w:p w14:paraId="7B9B1C59" w14:textId="77777777" w:rsidR="009F04FD" w:rsidRPr="00B22A2E" w:rsidRDefault="00365546" w:rsidP="00744EAE">
    <w:pPr>
      <w:pStyle w:val="a4"/>
      <w:ind w:firstLineChars="2900" w:firstLine="6090"/>
      <w:rPr>
        <w:rFonts w:ascii="游ゴシック" w:eastAsia="游ゴシック" w:hAnsi="游ゴシック"/>
      </w:rPr>
    </w:pPr>
    <w:r w:rsidRPr="00B22A2E">
      <w:rPr>
        <w:rFonts w:ascii="游ゴシック" w:eastAsia="游ゴシック" w:hAnsi="游ゴシック" w:hint="eastAsia"/>
      </w:rPr>
      <w:t>第59</w:t>
    </w:r>
    <w:r w:rsidR="009F04FD" w:rsidRPr="00B22A2E">
      <w:rPr>
        <w:rFonts w:ascii="游ゴシック" w:eastAsia="游ゴシック" w:hAnsi="游ゴシック" w:hint="eastAsia"/>
      </w:rPr>
      <w:t>回社会福祉セミナー</w:t>
    </w:r>
  </w:p>
  <w:p w14:paraId="75FEC41A" w14:textId="60E99236" w:rsidR="00365546" w:rsidRPr="00365546" w:rsidRDefault="00365546" w:rsidP="00744EAE">
    <w:pPr>
      <w:pStyle w:val="a4"/>
      <w:ind w:firstLineChars="2900" w:firstLine="6090"/>
      <w:rPr>
        <w:rFonts w:ascii="游ゴシック" w:eastAsia="游ゴシック" w:hAnsi="游ゴシック"/>
      </w:rPr>
    </w:pPr>
    <w:r w:rsidRPr="00B22A2E">
      <w:rPr>
        <w:rFonts w:ascii="游ゴシック" w:eastAsia="游ゴシック" w:hAnsi="游ゴシック" w:hint="eastAsia"/>
      </w:rPr>
      <w:t>講座①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B69"/>
    <w:multiLevelType w:val="hybridMultilevel"/>
    <w:tmpl w:val="C1EE7046"/>
    <w:lvl w:ilvl="0" w:tplc="C248FC10">
      <w:start w:val="1"/>
      <w:numFmt w:val="bullet"/>
      <w:lvlText w:val="•"/>
      <w:lvlJc w:val="left"/>
      <w:pPr>
        <w:tabs>
          <w:tab w:val="num" w:pos="720"/>
        </w:tabs>
        <w:ind w:left="720" w:hanging="360"/>
      </w:pPr>
      <w:rPr>
        <w:rFonts w:ascii="Arial" w:hAnsi="Arial" w:hint="default"/>
      </w:rPr>
    </w:lvl>
    <w:lvl w:ilvl="1" w:tplc="96E201C6" w:tentative="1">
      <w:start w:val="1"/>
      <w:numFmt w:val="bullet"/>
      <w:lvlText w:val="•"/>
      <w:lvlJc w:val="left"/>
      <w:pPr>
        <w:tabs>
          <w:tab w:val="num" w:pos="1440"/>
        </w:tabs>
        <w:ind w:left="1440" w:hanging="360"/>
      </w:pPr>
      <w:rPr>
        <w:rFonts w:ascii="Arial" w:hAnsi="Arial" w:hint="default"/>
      </w:rPr>
    </w:lvl>
    <w:lvl w:ilvl="2" w:tplc="60D4FAD4" w:tentative="1">
      <w:start w:val="1"/>
      <w:numFmt w:val="bullet"/>
      <w:lvlText w:val="•"/>
      <w:lvlJc w:val="left"/>
      <w:pPr>
        <w:tabs>
          <w:tab w:val="num" w:pos="2160"/>
        </w:tabs>
        <w:ind w:left="2160" w:hanging="360"/>
      </w:pPr>
      <w:rPr>
        <w:rFonts w:ascii="Arial" w:hAnsi="Arial" w:hint="default"/>
      </w:rPr>
    </w:lvl>
    <w:lvl w:ilvl="3" w:tplc="361E8B0E" w:tentative="1">
      <w:start w:val="1"/>
      <w:numFmt w:val="bullet"/>
      <w:lvlText w:val="•"/>
      <w:lvlJc w:val="left"/>
      <w:pPr>
        <w:tabs>
          <w:tab w:val="num" w:pos="2880"/>
        </w:tabs>
        <w:ind w:left="2880" w:hanging="360"/>
      </w:pPr>
      <w:rPr>
        <w:rFonts w:ascii="Arial" w:hAnsi="Arial" w:hint="default"/>
      </w:rPr>
    </w:lvl>
    <w:lvl w:ilvl="4" w:tplc="275C7E2C" w:tentative="1">
      <w:start w:val="1"/>
      <w:numFmt w:val="bullet"/>
      <w:lvlText w:val="•"/>
      <w:lvlJc w:val="left"/>
      <w:pPr>
        <w:tabs>
          <w:tab w:val="num" w:pos="3600"/>
        </w:tabs>
        <w:ind w:left="3600" w:hanging="360"/>
      </w:pPr>
      <w:rPr>
        <w:rFonts w:ascii="Arial" w:hAnsi="Arial" w:hint="default"/>
      </w:rPr>
    </w:lvl>
    <w:lvl w:ilvl="5" w:tplc="FB4E79DA" w:tentative="1">
      <w:start w:val="1"/>
      <w:numFmt w:val="bullet"/>
      <w:lvlText w:val="•"/>
      <w:lvlJc w:val="left"/>
      <w:pPr>
        <w:tabs>
          <w:tab w:val="num" w:pos="4320"/>
        </w:tabs>
        <w:ind w:left="4320" w:hanging="360"/>
      </w:pPr>
      <w:rPr>
        <w:rFonts w:ascii="Arial" w:hAnsi="Arial" w:hint="default"/>
      </w:rPr>
    </w:lvl>
    <w:lvl w:ilvl="6" w:tplc="40127692" w:tentative="1">
      <w:start w:val="1"/>
      <w:numFmt w:val="bullet"/>
      <w:lvlText w:val="•"/>
      <w:lvlJc w:val="left"/>
      <w:pPr>
        <w:tabs>
          <w:tab w:val="num" w:pos="5040"/>
        </w:tabs>
        <w:ind w:left="5040" w:hanging="360"/>
      </w:pPr>
      <w:rPr>
        <w:rFonts w:ascii="Arial" w:hAnsi="Arial" w:hint="default"/>
      </w:rPr>
    </w:lvl>
    <w:lvl w:ilvl="7" w:tplc="4A3A1776" w:tentative="1">
      <w:start w:val="1"/>
      <w:numFmt w:val="bullet"/>
      <w:lvlText w:val="•"/>
      <w:lvlJc w:val="left"/>
      <w:pPr>
        <w:tabs>
          <w:tab w:val="num" w:pos="5760"/>
        </w:tabs>
        <w:ind w:left="5760" w:hanging="360"/>
      </w:pPr>
      <w:rPr>
        <w:rFonts w:ascii="Arial" w:hAnsi="Arial" w:hint="default"/>
      </w:rPr>
    </w:lvl>
    <w:lvl w:ilvl="8" w:tplc="55F631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85"/>
    <w:rsid w:val="0003379F"/>
    <w:rsid w:val="00134AE9"/>
    <w:rsid w:val="002010B6"/>
    <w:rsid w:val="00225599"/>
    <w:rsid w:val="0034547E"/>
    <w:rsid w:val="00365546"/>
    <w:rsid w:val="0071333D"/>
    <w:rsid w:val="00744EAE"/>
    <w:rsid w:val="007D525E"/>
    <w:rsid w:val="007F46CA"/>
    <w:rsid w:val="00837F85"/>
    <w:rsid w:val="009F04FD"/>
    <w:rsid w:val="00A01CD7"/>
    <w:rsid w:val="00A4540D"/>
    <w:rsid w:val="00B22A2E"/>
    <w:rsid w:val="00B8703C"/>
    <w:rsid w:val="00CE565C"/>
    <w:rsid w:val="00D152F2"/>
    <w:rsid w:val="00D201F2"/>
    <w:rsid w:val="00D44CB4"/>
    <w:rsid w:val="00E12AC6"/>
    <w:rsid w:val="00E601FB"/>
    <w:rsid w:val="00E60C87"/>
    <w:rsid w:val="00F9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6506C"/>
  <w15:chartTrackingRefBased/>
  <w15:docId w15:val="{E5826641-E860-4993-B86D-C6E5F6E7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85"/>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65546"/>
    <w:pPr>
      <w:tabs>
        <w:tab w:val="center" w:pos="4252"/>
        <w:tab w:val="right" w:pos="8504"/>
      </w:tabs>
      <w:snapToGrid w:val="0"/>
    </w:pPr>
  </w:style>
  <w:style w:type="character" w:customStyle="1" w:styleId="a5">
    <w:name w:val="ヘッダー (文字)"/>
    <w:basedOn w:val="a0"/>
    <w:link w:val="a4"/>
    <w:uiPriority w:val="99"/>
    <w:rsid w:val="00365546"/>
  </w:style>
  <w:style w:type="paragraph" w:styleId="a6">
    <w:name w:val="footer"/>
    <w:basedOn w:val="a"/>
    <w:link w:val="a7"/>
    <w:uiPriority w:val="99"/>
    <w:unhideWhenUsed/>
    <w:rsid w:val="00365546"/>
    <w:pPr>
      <w:tabs>
        <w:tab w:val="center" w:pos="4252"/>
        <w:tab w:val="right" w:pos="8504"/>
      </w:tabs>
      <w:snapToGrid w:val="0"/>
    </w:pPr>
  </w:style>
  <w:style w:type="character" w:customStyle="1" w:styleId="a7">
    <w:name w:val="フッター (文字)"/>
    <w:basedOn w:val="a0"/>
    <w:link w:val="a6"/>
    <w:uiPriority w:val="99"/>
    <w:rsid w:val="00365546"/>
  </w:style>
  <w:style w:type="character" w:styleId="a8">
    <w:name w:val="annotation reference"/>
    <w:basedOn w:val="a0"/>
    <w:uiPriority w:val="99"/>
    <w:semiHidden/>
    <w:unhideWhenUsed/>
    <w:rsid w:val="00E60C87"/>
    <w:rPr>
      <w:sz w:val="18"/>
      <w:szCs w:val="18"/>
    </w:rPr>
  </w:style>
  <w:style w:type="paragraph" w:styleId="a9">
    <w:name w:val="annotation text"/>
    <w:basedOn w:val="a"/>
    <w:link w:val="aa"/>
    <w:uiPriority w:val="99"/>
    <w:semiHidden/>
    <w:unhideWhenUsed/>
    <w:rsid w:val="00E60C87"/>
    <w:pPr>
      <w:jc w:val="left"/>
    </w:pPr>
  </w:style>
  <w:style w:type="character" w:customStyle="1" w:styleId="aa">
    <w:name w:val="コメント文字列 (文字)"/>
    <w:basedOn w:val="a0"/>
    <w:link w:val="a9"/>
    <w:uiPriority w:val="99"/>
    <w:semiHidden/>
    <w:rsid w:val="00E60C87"/>
  </w:style>
  <w:style w:type="paragraph" w:styleId="ab">
    <w:name w:val="annotation subject"/>
    <w:basedOn w:val="a9"/>
    <w:next w:val="a9"/>
    <w:link w:val="ac"/>
    <w:uiPriority w:val="99"/>
    <w:semiHidden/>
    <w:unhideWhenUsed/>
    <w:rsid w:val="00E60C87"/>
    <w:rPr>
      <w:b/>
      <w:bCs/>
    </w:rPr>
  </w:style>
  <w:style w:type="character" w:customStyle="1" w:styleId="ac">
    <w:name w:val="コメント内容 (文字)"/>
    <w:basedOn w:val="aa"/>
    <w:link w:val="ab"/>
    <w:uiPriority w:val="99"/>
    <w:semiHidden/>
    <w:rsid w:val="00E60C87"/>
    <w:rPr>
      <w:b/>
      <w:bCs/>
    </w:rPr>
  </w:style>
  <w:style w:type="paragraph" w:styleId="ad">
    <w:name w:val="Balloon Text"/>
    <w:basedOn w:val="a"/>
    <w:link w:val="ae"/>
    <w:uiPriority w:val="99"/>
    <w:semiHidden/>
    <w:unhideWhenUsed/>
    <w:rsid w:val="00E60C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0C87"/>
    <w:rPr>
      <w:rFonts w:asciiTheme="majorHAnsi" w:eastAsiaTheme="majorEastAsia" w:hAnsiTheme="majorHAnsi" w:cstheme="majorBidi"/>
      <w:sz w:val="18"/>
      <w:szCs w:val="18"/>
    </w:rPr>
  </w:style>
  <w:style w:type="paragraph" w:styleId="af">
    <w:name w:val="Revision"/>
    <w:hidden/>
    <w:uiPriority w:val="99"/>
    <w:semiHidden/>
    <w:rsid w:val="00A0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96313">
      <w:bodyDiv w:val="1"/>
      <w:marLeft w:val="0"/>
      <w:marRight w:val="0"/>
      <w:marTop w:val="0"/>
      <w:marBottom w:val="0"/>
      <w:divBdr>
        <w:top w:val="none" w:sz="0" w:space="0" w:color="auto"/>
        <w:left w:val="none" w:sz="0" w:space="0" w:color="auto"/>
        <w:bottom w:val="none" w:sz="0" w:space="0" w:color="auto"/>
        <w:right w:val="none" w:sz="0" w:space="0" w:color="auto"/>
      </w:divBdr>
      <w:divsChild>
        <w:div w:id="2081444905">
          <w:marLeft w:val="360"/>
          <w:marRight w:val="0"/>
          <w:marTop w:val="200"/>
          <w:marBottom w:val="0"/>
          <w:divBdr>
            <w:top w:val="none" w:sz="0" w:space="0" w:color="auto"/>
            <w:left w:val="none" w:sz="0" w:space="0" w:color="auto"/>
            <w:bottom w:val="none" w:sz="0" w:space="0" w:color="auto"/>
            <w:right w:val="none" w:sz="0" w:space="0" w:color="auto"/>
          </w:divBdr>
        </w:div>
        <w:div w:id="1694266380">
          <w:marLeft w:val="360"/>
          <w:marRight w:val="0"/>
          <w:marTop w:val="200"/>
          <w:marBottom w:val="0"/>
          <w:divBdr>
            <w:top w:val="none" w:sz="0" w:space="0" w:color="auto"/>
            <w:left w:val="none" w:sz="0" w:space="0" w:color="auto"/>
            <w:bottom w:val="none" w:sz="0" w:space="0" w:color="auto"/>
            <w:right w:val="none" w:sz="0" w:space="0" w:color="auto"/>
          </w:divBdr>
        </w:div>
        <w:div w:id="2137410409">
          <w:marLeft w:val="360"/>
          <w:marRight w:val="0"/>
          <w:marTop w:val="200"/>
          <w:marBottom w:val="0"/>
          <w:divBdr>
            <w:top w:val="none" w:sz="0" w:space="0" w:color="auto"/>
            <w:left w:val="none" w:sz="0" w:space="0" w:color="auto"/>
            <w:bottom w:val="none" w:sz="0" w:space="0" w:color="auto"/>
            <w:right w:val="none" w:sz="0" w:space="0" w:color="auto"/>
          </w:divBdr>
        </w:div>
        <w:div w:id="1420129648">
          <w:marLeft w:val="360"/>
          <w:marRight w:val="0"/>
          <w:marTop w:val="200"/>
          <w:marBottom w:val="0"/>
          <w:divBdr>
            <w:top w:val="none" w:sz="0" w:space="0" w:color="auto"/>
            <w:left w:val="none" w:sz="0" w:space="0" w:color="auto"/>
            <w:bottom w:val="none" w:sz="0" w:space="0" w:color="auto"/>
            <w:right w:val="none" w:sz="0" w:space="0" w:color="auto"/>
          </w:divBdr>
        </w:div>
        <w:div w:id="1317957528">
          <w:marLeft w:val="360"/>
          <w:marRight w:val="0"/>
          <w:marTop w:val="200"/>
          <w:marBottom w:val="0"/>
          <w:divBdr>
            <w:top w:val="none" w:sz="0" w:space="0" w:color="auto"/>
            <w:left w:val="none" w:sz="0" w:space="0" w:color="auto"/>
            <w:bottom w:val="none" w:sz="0" w:space="0" w:color="auto"/>
            <w:right w:val="none" w:sz="0" w:space="0" w:color="auto"/>
          </w:divBdr>
        </w:div>
        <w:div w:id="434904338">
          <w:marLeft w:val="360"/>
          <w:marRight w:val="0"/>
          <w:marTop w:val="200"/>
          <w:marBottom w:val="0"/>
          <w:divBdr>
            <w:top w:val="none" w:sz="0" w:space="0" w:color="auto"/>
            <w:left w:val="none" w:sz="0" w:space="0" w:color="auto"/>
            <w:bottom w:val="none" w:sz="0" w:space="0" w:color="auto"/>
            <w:right w:val="none" w:sz="0" w:space="0" w:color="auto"/>
          </w:divBdr>
        </w:div>
        <w:div w:id="1716463047">
          <w:marLeft w:val="360"/>
          <w:marRight w:val="0"/>
          <w:marTop w:val="200"/>
          <w:marBottom w:val="0"/>
          <w:divBdr>
            <w:top w:val="none" w:sz="0" w:space="0" w:color="auto"/>
            <w:left w:val="none" w:sz="0" w:space="0" w:color="auto"/>
            <w:bottom w:val="none" w:sz="0" w:space="0" w:color="auto"/>
            <w:right w:val="none" w:sz="0" w:space="0" w:color="auto"/>
          </w:divBdr>
        </w:div>
        <w:div w:id="1685589323">
          <w:marLeft w:val="360"/>
          <w:marRight w:val="0"/>
          <w:marTop w:val="200"/>
          <w:marBottom w:val="0"/>
          <w:divBdr>
            <w:top w:val="none" w:sz="0" w:space="0" w:color="auto"/>
            <w:left w:val="none" w:sz="0" w:space="0" w:color="auto"/>
            <w:bottom w:val="none" w:sz="0" w:space="0" w:color="auto"/>
            <w:right w:val="none" w:sz="0" w:space="0" w:color="auto"/>
          </w:divBdr>
        </w:div>
        <w:div w:id="2230300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大生 木下</dc:creator>
  <cp:keywords/>
  <dc:description/>
  <cp:lastModifiedBy>横山 小春</cp:lastModifiedBy>
  <cp:revision>21</cp:revision>
  <dcterms:created xsi:type="dcterms:W3CDTF">2023-05-23T07:26:00Z</dcterms:created>
  <dcterms:modified xsi:type="dcterms:W3CDTF">2023-06-26T00:33:00Z</dcterms:modified>
</cp:coreProperties>
</file>